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9DD" w:rsidRDefault="00BE19DD" w:rsidP="00BE19DD">
      <w:pPr>
        <w:jc w:val="both"/>
      </w:pPr>
    </w:p>
    <w:p w:rsidR="00BE19DD" w:rsidRDefault="00BE19DD" w:rsidP="00BE19DD">
      <w:pPr>
        <w:jc w:val="both"/>
      </w:pPr>
    </w:p>
    <w:p w:rsidR="00BE19DD" w:rsidRPr="00460D20" w:rsidRDefault="00BE19DD" w:rsidP="00BE19DD">
      <w:pPr>
        <w:jc w:val="both"/>
        <w:rPr>
          <w:rFonts w:ascii="Book Antiqua" w:hAnsi="Book Antiqua"/>
          <w:sz w:val="23"/>
          <w:szCs w:val="23"/>
        </w:rPr>
      </w:pPr>
      <w:r w:rsidRPr="00460D20">
        <w:rPr>
          <w:rFonts w:ascii="Book Antiqua" w:hAnsi="Book Antiqua"/>
          <w:sz w:val="23"/>
          <w:szCs w:val="23"/>
        </w:rPr>
        <w:t>A</w:t>
      </w:r>
      <w:r w:rsidR="008D1328" w:rsidRPr="00460D20">
        <w:rPr>
          <w:rFonts w:ascii="Book Antiqua" w:hAnsi="Book Antiqua"/>
          <w:sz w:val="23"/>
          <w:szCs w:val="23"/>
        </w:rPr>
        <w:t>z Építési és Közlekedési Minisztérium, mint légiközlekedési hatóság</w:t>
      </w:r>
      <w:r w:rsidR="00297554" w:rsidRPr="00460D20">
        <w:rPr>
          <w:rFonts w:ascii="Book Antiqua" w:eastAsia="Calibri" w:hAnsi="Book Antiqua"/>
          <w:sz w:val="23"/>
          <w:szCs w:val="23"/>
        </w:rPr>
        <w:t xml:space="preserve"> (1442 Budapest, Pf</w:t>
      </w:r>
      <w:r w:rsidR="00AB157B" w:rsidRPr="00460D20">
        <w:rPr>
          <w:rFonts w:ascii="Book Antiqua" w:eastAsia="Calibri" w:hAnsi="Book Antiqua"/>
          <w:sz w:val="23"/>
          <w:szCs w:val="23"/>
        </w:rPr>
        <w:t xml:space="preserve">.:89., a továbbiakban: Hatóság) </w:t>
      </w:r>
      <w:r w:rsidRPr="00460D20">
        <w:rPr>
          <w:rFonts w:ascii="Book Antiqua" w:hAnsi="Book Antiqua"/>
          <w:sz w:val="23"/>
          <w:szCs w:val="23"/>
        </w:rPr>
        <w:t xml:space="preserve">ezúton tájékoztatja az érintetteket, hogy </w:t>
      </w:r>
      <w:r w:rsidRPr="00460D20">
        <w:rPr>
          <w:rFonts w:ascii="Book Antiqua" w:hAnsi="Book Antiqua"/>
          <w:b/>
          <w:sz w:val="23"/>
          <w:szCs w:val="23"/>
        </w:rPr>
        <w:t xml:space="preserve">Magyarország – </w:t>
      </w:r>
      <w:r w:rsidR="00B16310" w:rsidRPr="00460D20">
        <w:rPr>
          <w:rFonts w:ascii="Book Antiqua" w:hAnsi="Book Antiqua"/>
          <w:b/>
          <w:sz w:val="23"/>
          <w:szCs w:val="23"/>
        </w:rPr>
        <w:t>Kína</w:t>
      </w:r>
      <w:r w:rsidRPr="00460D20">
        <w:rPr>
          <w:rFonts w:ascii="Book Antiqua" w:hAnsi="Book Antiqua"/>
          <w:b/>
          <w:sz w:val="23"/>
          <w:szCs w:val="23"/>
        </w:rPr>
        <w:t xml:space="preserve"> között </w:t>
      </w:r>
      <w:r w:rsidRPr="00460D20">
        <w:rPr>
          <w:rFonts w:ascii="Book Antiqua" w:hAnsi="Book Antiqua"/>
          <w:sz w:val="23"/>
          <w:szCs w:val="23"/>
        </w:rPr>
        <w:t xml:space="preserve">fennálló kétoldalú légiközlekedési megállapodás alapján fennálló, </w:t>
      </w:r>
      <w:r w:rsidRPr="00460D20">
        <w:rPr>
          <w:rFonts w:ascii="Book Antiqua" w:hAnsi="Book Antiqua"/>
          <w:b/>
          <w:sz w:val="23"/>
          <w:szCs w:val="23"/>
        </w:rPr>
        <w:t>kihasználatlan légiközlekedési jog iránt kérelem érkezett be</w:t>
      </w:r>
      <w:r w:rsidRPr="00460D20">
        <w:rPr>
          <w:rFonts w:ascii="Book Antiqua" w:hAnsi="Book Antiqua"/>
          <w:sz w:val="23"/>
          <w:szCs w:val="23"/>
        </w:rPr>
        <w:t xml:space="preserve"> a Hatósághoz </w:t>
      </w:r>
      <w:r w:rsidRPr="00460D20">
        <w:rPr>
          <w:rFonts w:ascii="Book Antiqua" w:hAnsi="Book Antiqua"/>
          <w:i/>
          <w:sz w:val="23"/>
          <w:szCs w:val="23"/>
        </w:rPr>
        <w:t>Budapest</w:t>
      </w:r>
      <w:r w:rsidRPr="00460D20">
        <w:rPr>
          <w:rFonts w:ascii="Book Antiqua" w:hAnsi="Book Antiqua"/>
          <w:sz w:val="23"/>
          <w:szCs w:val="23"/>
        </w:rPr>
        <w:t xml:space="preserve"> – </w:t>
      </w:r>
      <w:r w:rsidR="00956E68">
        <w:rPr>
          <w:rFonts w:ascii="Book Antiqua" w:hAnsi="Book Antiqua"/>
          <w:i/>
          <w:sz w:val="23"/>
          <w:szCs w:val="23"/>
        </w:rPr>
        <w:t>Hangcsou</w:t>
      </w:r>
      <w:bookmarkStart w:id="0" w:name="_GoBack"/>
      <w:bookmarkEnd w:id="0"/>
      <w:r w:rsidRPr="00460D20">
        <w:rPr>
          <w:rFonts w:ascii="Book Antiqua" w:hAnsi="Book Antiqua"/>
          <w:i/>
          <w:sz w:val="23"/>
          <w:szCs w:val="23"/>
        </w:rPr>
        <w:t xml:space="preserve"> </w:t>
      </w:r>
      <w:proofErr w:type="spellStart"/>
      <w:r w:rsidRPr="00460D20">
        <w:rPr>
          <w:rFonts w:ascii="Book Antiqua" w:hAnsi="Book Antiqua"/>
          <w:i/>
          <w:sz w:val="23"/>
          <w:szCs w:val="23"/>
        </w:rPr>
        <w:t>v.v</w:t>
      </w:r>
      <w:proofErr w:type="spellEnd"/>
      <w:r w:rsidRPr="00460D20">
        <w:rPr>
          <w:rFonts w:ascii="Book Antiqua" w:hAnsi="Book Antiqua"/>
          <w:i/>
          <w:sz w:val="23"/>
          <w:szCs w:val="23"/>
        </w:rPr>
        <w:t xml:space="preserve">. </w:t>
      </w:r>
      <w:r w:rsidRPr="00460D20">
        <w:rPr>
          <w:rFonts w:ascii="Book Antiqua" w:hAnsi="Book Antiqua"/>
          <w:sz w:val="23"/>
          <w:szCs w:val="23"/>
        </w:rPr>
        <w:t xml:space="preserve">útvonalra, </w:t>
      </w:r>
      <w:r w:rsidR="00AF60CB" w:rsidRPr="00460D20">
        <w:rPr>
          <w:rFonts w:ascii="Book Antiqua" w:hAnsi="Book Antiqua"/>
          <w:sz w:val="23"/>
          <w:szCs w:val="23"/>
        </w:rPr>
        <w:t>árúszállítás</w:t>
      </w:r>
      <w:r w:rsidRPr="00460D20">
        <w:rPr>
          <w:rFonts w:ascii="Book Antiqua" w:hAnsi="Book Antiqua"/>
          <w:sz w:val="23"/>
          <w:szCs w:val="23"/>
        </w:rPr>
        <w:t xml:space="preserve"> üzemelésre.</w:t>
      </w:r>
    </w:p>
    <w:p w:rsidR="00BE19DD" w:rsidRPr="00460D20" w:rsidRDefault="00BE19DD" w:rsidP="00BE19DD">
      <w:pPr>
        <w:jc w:val="both"/>
        <w:rPr>
          <w:rFonts w:ascii="Book Antiqua" w:hAnsi="Book Antiqua"/>
          <w:sz w:val="23"/>
          <w:szCs w:val="23"/>
        </w:rPr>
      </w:pPr>
      <w:r w:rsidRPr="00460D20">
        <w:rPr>
          <w:rFonts w:ascii="Book Antiqua" w:hAnsi="Book Antiqua"/>
          <w:sz w:val="23"/>
          <w:szCs w:val="23"/>
        </w:rPr>
        <w:t xml:space="preserve">A tagállamok és harmadik országok közötti légiközlekedési szolgáltatásokra vonatkozó megállapodások tárgyalásáról és végrehajtásáról szóló 2004. április 29-i 847/2004/EK európai parlamenti és tanácsi rendelet 5. cikkében foglalt eljárási szabályok megállapításáról szóló 198/2007 Kormányrendelet (a továbbiakban: a Kormányrendelet) 4.§ értelmében jelen tájékoztatásom közzétételétől 30 napos jogvesztő határidőn belül nyújtható be kérelem ugyanezen légiközlekedési jog igénybevétele iránt. </w:t>
      </w:r>
    </w:p>
    <w:p w:rsidR="00BE19DD" w:rsidRPr="00460D20" w:rsidRDefault="00BE19DD" w:rsidP="00297554">
      <w:pPr>
        <w:rPr>
          <w:rFonts w:ascii="Book Antiqua" w:hAnsi="Book Antiqua"/>
        </w:rPr>
      </w:pPr>
      <w:r w:rsidRPr="00460D20">
        <w:rPr>
          <w:rFonts w:ascii="Book Antiqua" w:hAnsi="Book Antiqua"/>
        </w:rPr>
        <w:t xml:space="preserve">Fentiekre tekintettel a </w:t>
      </w:r>
      <w:r w:rsidRPr="00460D20">
        <w:rPr>
          <w:rFonts w:ascii="Book Antiqua" w:hAnsi="Book Antiqua"/>
          <w:b/>
        </w:rPr>
        <w:t xml:space="preserve">további kérelmek benyújtásának jogvesztő határideje 2024. </w:t>
      </w:r>
      <w:r w:rsidR="00460D20" w:rsidRPr="00460D20">
        <w:rPr>
          <w:rFonts w:ascii="Book Antiqua" w:hAnsi="Book Antiqua"/>
          <w:b/>
        </w:rPr>
        <w:t>05.09</w:t>
      </w:r>
      <w:r w:rsidR="00EF7C4D" w:rsidRPr="00460D20">
        <w:rPr>
          <w:rFonts w:ascii="Book Antiqua" w:hAnsi="Book Antiqua"/>
          <w:b/>
        </w:rPr>
        <w:t>.</w:t>
      </w:r>
    </w:p>
    <w:p w:rsidR="00BE19DD" w:rsidRPr="00460D20" w:rsidRDefault="00BE19DD" w:rsidP="00BE19DD">
      <w:pPr>
        <w:jc w:val="both"/>
        <w:rPr>
          <w:rFonts w:ascii="Book Antiqua" w:hAnsi="Book Antiqua"/>
          <w:sz w:val="23"/>
          <w:szCs w:val="23"/>
        </w:rPr>
      </w:pPr>
      <w:r w:rsidRPr="00460D20">
        <w:rPr>
          <w:rFonts w:ascii="Book Antiqua" w:hAnsi="Book Antiqua"/>
          <w:sz w:val="23"/>
          <w:szCs w:val="23"/>
        </w:rPr>
        <w:t xml:space="preserve">Jelen tájékoztatás a Kormányrendelet 4.§ (2) bekezdésében foglaltak szerint kerül közzétételre a Hatóság honlapján. </w:t>
      </w:r>
    </w:p>
    <w:p w:rsidR="00BE19DD" w:rsidRPr="00460D20" w:rsidRDefault="00BE19DD" w:rsidP="00BE19DD">
      <w:pPr>
        <w:rPr>
          <w:rFonts w:ascii="Book Antiqua" w:hAnsi="Book Antiqua"/>
          <w:sz w:val="23"/>
          <w:szCs w:val="23"/>
        </w:rPr>
      </w:pPr>
    </w:p>
    <w:p w:rsidR="00BE19DD" w:rsidRPr="00460D20" w:rsidRDefault="00BE19DD" w:rsidP="00BE19DD">
      <w:pPr>
        <w:rPr>
          <w:rFonts w:ascii="Book Antiqua" w:hAnsi="Book Antiqua"/>
          <w:sz w:val="23"/>
          <w:szCs w:val="23"/>
        </w:rPr>
      </w:pPr>
    </w:p>
    <w:p w:rsidR="00BE19DD" w:rsidRPr="00145AC1" w:rsidRDefault="00BE19DD" w:rsidP="00BE19DD">
      <w:pPr>
        <w:rPr>
          <w:rFonts w:ascii="Book Antiqua" w:hAnsi="Book Antiqua"/>
          <w:sz w:val="23"/>
          <w:szCs w:val="23"/>
        </w:rPr>
      </w:pPr>
      <w:r w:rsidRPr="00460D20">
        <w:rPr>
          <w:rFonts w:ascii="Book Antiqua" w:hAnsi="Book Antiqua"/>
          <w:sz w:val="23"/>
          <w:szCs w:val="23"/>
        </w:rPr>
        <w:t>Budapest, 202</w:t>
      </w:r>
      <w:r w:rsidR="006B2BA7" w:rsidRPr="00460D20">
        <w:rPr>
          <w:rFonts w:ascii="Book Antiqua" w:hAnsi="Book Antiqua"/>
          <w:sz w:val="23"/>
          <w:szCs w:val="23"/>
        </w:rPr>
        <w:t>4</w:t>
      </w:r>
      <w:r w:rsidRPr="00460D20">
        <w:rPr>
          <w:rFonts w:ascii="Book Antiqua" w:hAnsi="Book Antiqua"/>
          <w:sz w:val="23"/>
          <w:szCs w:val="23"/>
        </w:rPr>
        <w:t xml:space="preserve">. </w:t>
      </w:r>
      <w:r w:rsidR="00460D20" w:rsidRPr="00460D20">
        <w:rPr>
          <w:rFonts w:ascii="Book Antiqua" w:hAnsi="Book Antiqua"/>
          <w:sz w:val="23"/>
          <w:szCs w:val="23"/>
        </w:rPr>
        <w:t>04</w:t>
      </w:r>
      <w:r w:rsidR="00EF7C4D" w:rsidRPr="00460D20">
        <w:rPr>
          <w:rFonts w:ascii="Book Antiqua" w:hAnsi="Book Antiqua"/>
          <w:sz w:val="23"/>
          <w:szCs w:val="23"/>
        </w:rPr>
        <w:t>.</w:t>
      </w:r>
      <w:r w:rsidR="00460D20" w:rsidRPr="00460D20">
        <w:rPr>
          <w:rFonts w:ascii="Book Antiqua" w:hAnsi="Book Antiqua"/>
          <w:sz w:val="23"/>
          <w:szCs w:val="23"/>
        </w:rPr>
        <w:t xml:space="preserve"> 09</w:t>
      </w:r>
      <w:r w:rsidR="00EF7C4D" w:rsidRPr="00460D20">
        <w:rPr>
          <w:rFonts w:ascii="Book Antiqua" w:hAnsi="Book Antiqua"/>
          <w:sz w:val="23"/>
          <w:szCs w:val="23"/>
        </w:rPr>
        <w:t>.</w:t>
      </w:r>
    </w:p>
    <w:p w:rsidR="00BE19DD" w:rsidRPr="00145AC1" w:rsidRDefault="00BE19DD" w:rsidP="00BE19DD">
      <w:pPr>
        <w:rPr>
          <w:rFonts w:ascii="Book Antiqua" w:hAnsi="Book Antiqua"/>
          <w:sz w:val="23"/>
          <w:szCs w:val="23"/>
        </w:rPr>
      </w:pPr>
    </w:p>
    <w:p w:rsidR="00BE19DD" w:rsidRPr="00145AC1" w:rsidRDefault="00BE19DD" w:rsidP="00BE19DD">
      <w:pPr>
        <w:rPr>
          <w:rFonts w:ascii="Book Antiqua" w:hAnsi="Book Antiqua"/>
          <w:sz w:val="23"/>
          <w:szCs w:val="23"/>
        </w:rPr>
      </w:pPr>
    </w:p>
    <w:p w:rsidR="00BE19DD" w:rsidRPr="00145AC1" w:rsidRDefault="00BE19DD" w:rsidP="00BE19DD">
      <w:pPr>
        <w:rPr>
          <w:rFonts w:ascii="Book Antiqua" w:hAnsi="Book Antiqua"/>
          <w:sz w:val="23"/>
          <w:szCs w:val="23"/>
        </w:rPr>
      </w:pPr>
    </w:p>
    <w:p w:rsidR="00BE19DD" w:rsidRPr="00145AC1" w:rsidRDefault="00BE19DD" w:rsidP="00BE19DD">
      <w:pPr>
        <w:rPr>
          <w:rFonts w:ascii="Book Antiqua" w:hAnsi="Book Antiqua"/>
          <w:sz w:val="23"/>
          <w:szCs w:val="23"/>
        </w:rPr>
      </w:pPr>
    </w:p>
    <w:p w:rsidR="00BE19DD" w:rsidRPr="00145AC1" w:rsidRDefault="00BE19DD" w:rsidP="00BE19DD">
      <w:pPr>
        <w:rPr>
          <w:rFonts w:ascii="Book Antiqua" w:hAnsi="Book Antiqua"/>
          <w:sz w:val="23"/>
          <w:szCs w:val="23"/>
        </w:rPr>
      </w:pPr>
    </w:p>
    <w:p w:rsidR="00BE19DD" w:rsidRPr="00145AC1" w:rsidRDefault="00BE19DD" w:rsidP="00BE19DD">
      <w:pPr>
        <w:rPr>
          <w:rFonts w:ascii="Book Antiqua" w:hAnsi="Book Antiqua"/>
          <w:sz w:val="23"/>
          <w:szCs w:val="23"/>
        </w:rPr>
      </w:pPr>
    </w:p>
    <w:p w:rsidR="00BE19DD" w:rsidRPr="00145AC1" w:rsidRDefault="00BE19DD" w:rsidP="00BE19DD">
      <w:pPr>
        <w:rPr>
          <w:rFonts w:ascii="Book Antiqua" w:hAnsi="Book Antiqua"/>
          <w:sz w:val="23"/>
          <w:szCs w:val="23"/>
        </w:rPr>
      </w:pPr>
    </w:p>
    <w:p w:rsidR="00BA68C5" w:rsidRDefault="00956E68"/>
    <w:sectPr w:rsidR="00BA68C5" w:rsidSect="00967F1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348" w:right="1274" w:bottom="1418" w:left="1134" w:header="680" w:footer="371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A5E" w:rsidRDefault="00937A5E">
      <w:pPr>
        <w:spacing w:after="0" w:line="240" w:lineRule="auto"/>
      </w:pPr>
      <w:r>
        <w:separator/>
      </w:r>
    </w:p>
  </w:endnote>
  <w:endnote w:type="continuationSeparator" w:id="0">
    <w:p w:rsidR="00937A5E" w:rsidRDefault="0093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LTPro-Lt">
    <w:altName w:val="Times New Roman"/>
    <w:panose1 w:val="00000000000000000000"/>
    <w:charset w:val="4D"/>
    <w:family w:val="auto"/>
    <w:notTrueType/>
    <w:pitch w:val="default"/>
    <w:sig w:usb0="00000001" w:usb1="00000000" w:usb2="00000000" w:usb3="00000000" w:csb0="0000000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B8A" w:rsidRDefault="00956E68" w:rsidP="00EE4B8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EE1D24"/>
        <w:sz w:val="18"/>
        <w:szCs w:val="18"/>
      </w:rPr>
    </w:pPr>
  </w:p>
  <w:p w:rsidR="000575DF" w:rsidRPr="00FB3580" w:rsidRDefault="0092553E" w:rsidP="000575DF">
    <w:pPr>
      <w:pStyle w:val="llb"/>
      <w:tabs>
        <w:tab w:val="left" w:pos="2560"/>
      </w:tabs>
      <w:jc w:val="center"/>
      <w:rPr>
        <w:rFonts w:ascii="Arial" w:hAnsi="Arial" w:cs="Arial"/>
        <w:b/>
        <w:color w:val="FF0000"/>
        <w:sz w:val="18"/>
        <w:szCs w:val="18"/>
      </w:rPr>
    </w:pPr>
    <w:r>
      <w:rPr>
        <w:rFonts w:ascii="Arial" w:hAnsi="Arial" w:cs="Arial"/>
        <w:b/>
        <w:color w:val="FF0000"/>
        <w:sz w:val="18"/>
        <w:szCs w:val="18"/>
      </w:rPr>
      <w:t>LÉGÜGYI</w:t>
    </w:r>
    <w:r w:rsidRPr="00FB3580">
      <w:rPr>
        <w:rFonts w:ascii="Arial" w:hAnsi="Arial" w:cs="Arial"/>
        <w:b/>
        <w:color w:val="FF0000"/>
        <w:sz w:val="18"/>
        <w:szCs w:val="18"/>
      </w:rPr>
      <w:t xml:space="preserve"> HIVATAL</w:t>
    </w:r>
    <w:r>
      <w:rPr>
        <w:rFonts w:ascii="Arial" w:hAnsi="Arial" w:cs="Arial"/>
        <w:b/>
        <w:color w:val="FF0000"/>
        <w:sz w:val="18"/>
        <w:szCs w:val="18"/>
      </w:rPr>
      <w:t xml:space="preserve"> - NSA FŐOSZTÁLY - LÉGIFORGALMI OSZTÁLY</w:t>
    </w:r>
  </w:p>
  <w:p w:rsidR="000575DF" w:rsidRPr="00FB3580" w:rsidRDefault="0092553E" w:rsidP="000575DF">
    <w:pPr>
      <w:pStyle w:val="alapkicsi"/>
      <w:jc w:val="center"/>
      <w:rPr>
        <w:rFonts w:ascii="Arial" w:hAnsi="Arial" w:cs="Arial"/>
      </w:rPr>
    </w:pPr>
    <w:r>
      <w:rPr>
        <w:rFonts w:ascii="Arial" w:hAnsi="Arial" w:cs="Arial"/>
      </w:rPr>
      <w:t>2220</w:t>
    </w:r>
    <w:r w:rsidRPr="00FB3580"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Vecsés</w:t>
    </w:r>
    <w:proofErr w:type="spellEnd"/>
    <w:r w:rsidRPr="00FB3580">
      <w:rPr>
        <w:rFonts w:ascii="Arial" w:hAnsi="Arial" w:cs="Arial"/>
      </w:rPr>
      <w:t xml:space="preserve">, </w:t>
    </w:r>
    <w:smartTag w:uri="urn:schemas-microsoft-com:office:smarttags" w:element="City">
      <w:smartTag w:uri="urn:schemas-microsoft-com:office:smarttags" w:element="place">
        <w:r>
          <w:rPr>
            <w:rFonts w:ascii="Arial" w:hAnsi="Arial" w:cs="Arial"/>
          </w:rPr>
          <w:t>Lincoln</w:t>
        </w:r>
      </w:smartTag>
    </w:smartTag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út</w:t>
    </w:r>
    <w:proofErr w:type="spellEnd"/>
    <w:r w:rsidRPr="00FB3580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Pr="00FB3580">
      <w:rPr>
        <w:rFonts w:ascii="Arial" w:hAnsi="Arial" w:cs="Arial"/>
      </w:rPr>
      <w:t>.</w:t>
    </w:r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Quadrum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Irodaház</w:t>
    </w:r>
    <w:proofErr w:type="spellEnd"/>
    <w:r w:rsidRPr="00FB3580">
      <w:rPr>
        <w:rFonts w:ascii="Arial" w:hAnsi="Arial" w:cs="Arial"/>
      </w:rPr>
      <w:t xml:space="preserve"> </w:t>
    </w:r>
    <w:r w:rsidRPr="00FB3580">
      <w:rPr>
        <w:rFonts w:ascii="Arial" w:hAnsi="Arial" w:cs="Arial"/>
        <w:position w:val="2"/>
      </w:rPr>
      <w:t>•</w:t>
    </w:r>
    <w:r w:rsidRPr="00FB3580">
      <w:rPr>
        <w:rFonts w:ascii="Arial" w:hAnsi="Arial" w:cs="Arial"/>
        <w:color w:val="ED1C24"/>
      </w:rPr>
      <w:t xml:space="preserve"> </w:t>
    </w:r>
    <w:r>
      <w:rPr>
        <w:rFonts w:ascii="Arial" w:hAnsi="Arial" w:cs="Arial"/>
      </w:rPr>
      <w:t xml:space="preserve">1675 </w:t>
    </w:r>
    <w:smartTag w:uri="urn:schemas-microsoft-com:office:smarttags" w:element="City">
      <w:smartTag w:uri="urn:schemas-microsoft-com:office:smarttags" w:element="place">
        <w:r>
          <w:rPr>
            <w:rFonts w:ascii="Arial" w:hAnsi="Arial" w:cs="Arial"/>
          </w:rPr>
          <w:t>Budapest</w:t>
        </w:r>
      </w:smartTag>
    </w:smartTag>
    <w:r>
      <w:rPr>
        <w:rFonts w:ascii="Arial" w:hAnsi="Arial" w:cs="Arial"/>
      </w:rPr>
      <w:t>,</w:t>
    </w:r>
    <w:r w:rsidRPr="00FB3580">
      <w:rPr>
        <w:rFonts w:ascii="Arial" w:hAnsi="Arial" w:cs="Arial"/>
      </w:rPr>
      <w:t xml:space="preserve"> Pf.: </w:t>
    </w:r>
    <w:r>
      <w:rPr>
        <w:rFonts w:ascii="Arial" w:hAnsi="Arial" w:cs="Arial"/>
      </w:rPr>
      <w:t>41</w:t>
    </w:r>
    <w:r w:rsidRPr="00FB3580">
      <w:rPr>
        <w:rFonts w:ascii="Arial" w:hAnsi="Arial" w:cs="Arial"/>
      </w:rPr>
      <w:t xml:space="preserve">. </w:t>
    </w:r>
    <w:r w:rsidRPr="00FB3580">
      <w:rPr>
        <w:rFonts w:ascii="Arial" w:hAnsi="Arial" w:cs="Arial"/>
        <w:position w:val="2"/>
      </w:rPr>
      <w:t>•</w:t>
    </w:r>
    <w:r w:rsidRPr="00FB3580">
      <w:rPr>
        <w:rFonts w:ascii="Arial" w:hAnsi="Arial" w:cs="Arial"/>
        <w:color w:val="ED1C24"/>
      </w:rPr>
      <w:t xml:space="preserve"> </w:t>
    </w:r>
    <w:proofErr w:type="spellStart"/>
    <w:proofErr w:type="gramStart"/>
    <w:r w:rsidRPr="00FB3580">
      <w:rPr>
        <w:rFonts w:ascii="Arial" w:hAnsi="Arial" w:cs="Arial"/>
        <w:bCs/>
        <w:color w:val="ED1C24"/>
      </w:rPr>
      <w:t>telefon</w:t>
    </w:r>
    <w:proofErr w:type="spellEnd"/>
    <w:proofErr w:type="gramEnd"/>
    <w:r w:rsidRPr="00FB3580">
      <w:rPr>
        <w:rFonts w:ascii="Arial" w:hAnsi="Arial" w:cs="Arial"/>
        <w:bCs/>
        <w:color w:val="ED1C24"/>
      </w:rPr>
      <w:t>:</w:t>
    </w:r>
    <w:r w:rsidRPr="00FB3580">
      <w:rPr>
        <w:rFonts w:ascii="Arial" w:hAnsi="Arial" w:cs="Arial"/>
      </w:rPr>
      <w:t xml:space="preserve"> +36 1 </w:t>
    </w:r>
    <w:r>
      <w:rPr>
        <w:rFonts w:ascii="Arial" w:hAnsi="Arial" w:cs="Arial"/>
      </w:rPr>
      <w:t>2</w:t>
    </w:r>
    <w:r w:rsidRPr="00FB3580">
      <w:rPr>
        <w:rFonts w:ascii="Arial" w:hAnsi="Arial" w:cs="Arial"/>
      </w:rPr>
      <w:t xml:space="preserve">73 </w:t>
    </w:r>
    <w:r>
      <w:rPr>
        <w:rFonts w:ascii="Arial" w:hAnsi="Arial" w:cs="Arial"/>
      </w:rPr>
      <w:t>5537</w:t>
    </w:r>
    <w:r w:rsidRPr="00FB3580">
      <w:rPr>
        <w:rFonts w:ascii="Arial" w:hAnsi="Arial" w:cs="Arial"/>
      </w:rPr>
      <w:t xml:space="preserve"> </w:t>
    </w:r>
    <w:r w:rsidRPr="00FB3580">
      <w:rPr>
        <w:rFonts w:ascii="Arial" w:hAnsi="Arial" w:cs="Arial"/>
        <w:position w:val="2"/>
      </w:rPr>
      <w:t>•</w:t>
    </w:r>
    <w:r w:rsidRPr="00FB3580">
      <w:rPr>
        <w:rFonts w:ascii="Arial" w:hAnsi="Arial" w:cs="Arial"/>
        <w:color w:val="ED1C24"/>
      </w:rPr>
      <w:t xml:space="preserve"> </w:t>
    </w:r>
    <w:r w:rsidRPr="00FB3580">
      <w:rPr>
        <w:rFonts w:ascii="Arial" w:hAnsi="Arial" w:cs="Arial"/>
        <w:bCs/>
        <w:color w:val="ED1C24"/>
      </w:rPr>
      <w:t>fax:</w:t>
    </w:r>
    <w:r w:rsidRPr="00FB3580">
      <w:rPr>
        <w:rFonts w:ascii="Arial" w:hAnsi="Arial" w:cs="Arial"/>
      </w:rPr>
      <w:t xml:space="preserve"> +36 </w:t>
    </w:r>
    <w:r>
      <w:rPr>
        <w:rFonts w:ascii="Arial" w:hAnsi="Arial" w:cs="Arial"/>
      </w:rPr>
      <w:t>29</w:t>
    </w:r>
    <w:r w:rsidRPr="00FB3580">
      <w:rPr>
        <w:rFonts w:ascii="Arial" w:hAnsi="Arial" w:cs="Arial"/>
      </w:rPr>
      <w:t xml:space="preserve"> </w:t>
    </w:r>
    <w:r>
      <w:rPr>
        <w:rFonts w:ascii="Arial" w:hAnsi="Arial" w:cs="Arial"/>
      </w:rPr>
      <w:t>354223</w:t>
    </w:r>
  </w:p>
  <w:p w:rsidR="001F1CC2" w:rsidRPr="006C47F2" w:rsidRDefault="0092553E" w:rsidP="000575DF">
    <w:pPr>
      <w:pStyle w:val="llb"/>
      <w:tabs>
        <w:tab w:val="left" w:pos="2560"/>
      </w:tabs>
      <w:jc w:val="center"/>
      <w:rPr>
        <w:rFonts w:ascii="Arial" w:hAnsi="Arial" w:cs="Arial"/>
        <w:sz w:val="18"/>
        <w:szCs w:val="18"/>
      </w:rPr>
    </w:pPr>
    <w:r w:rsidRPr="00FB3580">
      <w:rPr>
        <w:rFonts w:ascii="Arial" w:hAnsi="Arial" w:cs="Arial"/>
        <w:sz w:val="18"/>
        <w:szCs w:val="18"/>
      </w:rPr>
      <w:t>www.nkh.</w:t>
    </w:r>
    <w:r>
      <w:rPr>
        <w:rFonts w:ascii="Arial" w:hAnsi="Arial" w:cs="Arial"/>
        <w:sz w:val="18"/>
        <w:szCs w:val="18"/>
      </w:rPr>
      <w:t>gov.hu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D02" w:rsidRDefault="0092553E" w:rsidP="00297554">
    <w:pPr>
      <w:autoSpaceDE w:val="0"/>
      <w:autoSpaceDN w:val="0"/>
      <w:adjustRightInd w:val="0"/>
      <w:spacing w:after="0" w:line="240" w:lineRule="auto"/>
      <w:jc w:val="center"/>
    </w:pPr>
    <w:r w:rsidRPr="00CA2710">
      <w:rPr>
        <w:rFonts w:ascii="Times New Roman" w:hAnsi="Times New Roman" w:cs="Times New Roman"/>
        <w:sz w:val="20"/>
        <w:szCs w:val="20"/>
      </w:rPr>
      <w:t xml:space="preserve">2220 Vecsés, Lincoln út 1. </w:t>
    </w:r>
    <w:proofErr w:type="spellStart"/>
    <w:r w:rsidRPr="00CA2710">
      <w:rPr>
        <w:rFonts w:ascii="Times New Roman" w:hAnsi="Times New Roman" w:cs="Times New Roman"/>
        <w:sz w:val="20"/>
        <w:szCs w:val="20"/>
      </w:rPr>
      <w:t>Q</w:t>
    </w:r>
    <w:r>
      <w:rPr>
        <w:rFonts w:ascii="Times New Roman" w:hAnsi="Times New Roman" w:cs="Times New Roman"/>
        <w:sz w:val="20"/>
        <w:szCs w:val="20"/>
      </w:rPr>
      <w:t>u</w:t>
    </w:r>
    <w:r w:rsidRPr="00CA2710">
      <w:rPr>
        <w:rFonts w:ascii="Times New Roman" w:hAnsi="Times New Roman" w:cs="Times New Roman"/>
        <w:sz w:val="20"/>
        <w:szCs w:val="20"/>
      </w:rPr>
      <w:t>adrum</w:t>
    </w:r>
    <w:proofErr w:type="spellEnd"/>
    <w:r w:rsidRPr="00CA2710">
      <w:rPr>
        <w:rFonts w:ascii="Times New Roman" w:hAnsi="Times New Roman" w:cs="Times New Roman"/>
        <w:sz w:val="20"/>
        <w:szCs w:val="20"/>
      </w:rPr>
      <w:t xml:space="preserve"> Irodaház </w:t>
    </w:r>
    <w:r w:rsidRPr="00145AC1">
      <w:rPr>
        <w:rFonts w:ascii="Times New Roman" w:hAnsi="Times New Roman" w:cs="Times New Roman"/>
        <w:noProof/>
        <w:sz w:val="20"/>
        <w:szCs w:val="20"/>
      </w:rPr>
      <w:t>1442 Budapest, Pf. 89</w:t>
    </w:r>
    <w:r w:rsidRPr="00145AC1">
      <w:rPr>
        <w:rFonts w:ascii="Times New Roman" w:hAnsi="Times New Roman" w:cs="Times New Roman"/>
        <w:sz w:val="20"/>
        <w:szCs w:val="20"/>
      </w:rPr>
      <w:t>.</w:t>
    </w:r>
    <w:r w:rsidR="00297554">
      <w:rPr>
        <w:rFonts w:ascii="Times New Roman" w:hAnsi="Times New Roman" w:cs="Times New Roman"/>
        <w:sz w:val="20"/>
        <w:szCs w:val="20"/>
      </w:rPr>
      <w:t>,</w:t>
    </w:r>
    <w:r w:rsidRPr="00CA2710">
      <w:rPr>
        <w:rFonts w:ascii="Times New Roman" w:hAnsi="Times New Roman" w:cs="Times New Roman"/>
        <w:sz w:val="20"/>
        <w:szCs w:val="20"/>
      </w:rPr>
      <w:t xml:space="preserve"> e-mail: </w:t>
    </w:r>
    <w:hyperlink r:id="rId1" w:history="1">
      <w:r w:rsidR="00297554" w:rsidRPr="00AC4F1B">
        <w:rPr>
          <w:rStyle w:val="Hiperhivatkozs"/>
          <w:rFonts w:ascii="Times New Roman" w:hAnsi="Times New Roman" w:cs="Times New Roman"/>
          <w:sz w:val="20"/>
          <w:szCs w:val="20"/>
        </w:rPr>
        <w:t>aviation.risk@ekm.gov.hu</w:t>
      </w:r>
    </w:hyperlink>
    <w:r w:rsidRPr="00CA2710"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A5E" w:rsidRDefault="00937A5E">
      <w:pPr>
        <w:spacing w:after="0" w:line="240" w:lineRule="auto"/>
      </w:pPr>
      <w:r>
        <w:separator/>
      </w:r>
    </w:p>
  </w:footnote>
  <w:footnote w:type="continuationSeparator" w:id="0">
    <w:p w:rsidR="00937A5E" w:rsidRDefault="00937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7691301"/>
      <w:docPartObj>
        <w:docPartGallery w:val="Page Numbers (Top of Page)"/>
        <w:docPartUnique/>
      </w:docPartObj>
    </w:sdtPr>
    <w:sdtEndPr/>
    <w:sdtContent>
      <w:p w:rsidR="001B4535" w:rsidRDefault="0092553E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8DB">
          <w:rPr>
            <w:noProof/>
          </w:rPr>
          <w:t>- 2 -</w:t>
        </w:r>
        <w:r>
          <w:fldChar w:fldCharType="end"/>
        </w:r>
      </w:p>
    </w:sdtContent>
  </w:sdt>
  <w:p w:rsidR="001B4535" w:rsidRDefault="00956E6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51C" w:rsidRDefault="00956E68" w:rsidP="00F9310B">
    <w:pPr>
      <w:pStyle w:val="lfej"/>
    </w:pPr>
  </w:p>
  <w:p w:rsidR="00C1586C" w:rsidRDefault="0092553E" w:rsidP="00A604EB">
    <w:pPr>
      <w:pStyle w:val="lfej"/>
      <w:jc w:val="center"/>
      <w:rPr>
        <w:rFonts w:ascii="Times New Roman" w:eastAsia="MS Mincho" w:hAnsi="Times New Roman" w:cs="Times New Roman"/>
        <w:noProof/>
        <w:color w:val="989898"/>
        <w:sz w:val="18"/>
        <w:szCs w:val="18"/>
      </w:rPr>
    </w:pPr>
    <w:r>
      <w:rPr>
        <w:rFonts w:ascii="Book Antiqua" w:hAnsi="Book Antiqua"/>
        <w:noProof/>
      </w:rPr>
      <w:drawing>
        <wp:inline distT="0" distB="0" distL="0" distR="0" wp14:anchorId="47A4668E" wp14:editId="08FF4323">
          <wp:extent cx="5742940" cy="89598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70666" w:rsidRDefault="00956E68" w:rsidP="00A604EB">
    <w:pPr>
      <w:pStyle w:val="lfej"/>
      <w:jc w:val="center"/>
      <w:rPr>
        <w:rFonts w:ascii="Times New Roman" w:eastAsia="MS Mincho" w:hAnsi="Times New Roman" w:cs="Times New Roman"/>
        <w:noProof/>
        <w:color w:val="989898"/>
        <w:sz w:val="18"/>
        <w:szCs w:val="18"/>
      </w:rPr>
    </w:pPr>
  </w:p>
  <w:p w:rsidR="00C1586C" w:rsidRDefault="0092553E" w:rsidP="00C1586C">
    <w:pPr>
      <w:pStyle w:val="lfej"/>
      <w:spacing w:after="120" w:line="276" w:lineRule="auto"/>
      <w:jc w:val="center"/>
      <w:rPr>
        <w:rFonts w:ascii="Book Antiqua" w:hAnsi="Book Antiqua" w:cstheme="minorHAnsi"/>
        <w:caps/>
      </w:rPr>
    </w:pPr>
    <w:r>
      <w:rPr>
        <w:rFonts w:ascii="Book Antiqua" w:hAnsi="Book Antiqua" w:cstheme="minorHAnsi"/>
        <w:caps/>
      </w:rPr>
      <w:t>Építési és Közlekedési Minisztérium</w:t>
    </w:r>
  </w:p>
  <w:p w:rsidR="00B83132" w:rsidRDefault="00F9310B" w:rsidP="00F9310B">
    <w:pPr>
      <w:pStyle w:val="lfej"/>
      <w:jc w:val="center"/>
    </w:pPr>
    <w:r>
      <w:rPr>
        <w:rFonts w:ascii="Book Antiqua" w:hAnsi="Book Antiqua" w:cstheme="minorHAnsi"/>
        <w:caps/>
        <w:sz w:val="23"/>
        <w:szCs w:val="23"/>
      </w:rPr>
      <w:t>Légügyi Kockázatértékelési hatósági főosztály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DD"/>
    <w:rsid w:val="000748DB"/>
    <w:rsid w:val="00297554"/>
    <w:rsid w:val="00460D20"/>
    <w:rsid w:val="006B2BA7"/>
    <w:rsid w:val="008B1BA3"/>
    <w:rsid w:val="008D1328"/>
    <w:rsid w:val="00906951"/>
    <w:rsid w:val="0092553E"/>
    <w:rsid w:val="00937A5E"/>
    <w:rsid w:val="00956E68"/>
    <w:rsid w:val="00AB157B"/>
    <w:rsid w:val="00AD4019"/>
    <w:rsid w:val="00AF60CB"/>
    <w:rsid w:val="00B16310"/>
    <w:rsid w:val="00BE19DD"/>
    <w:rsid w:val="00DE5704"/>
    <w:rsid w:val="00EF7C4D"/>
    <w:rsid w:val="00F03509"/>
    <w:rsid w:val="00F263E7"/>
    <w:rsid w:val="00F9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3EFBD-6B24-4105-9914-50D36C44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19DD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19DD"/>
    <w:rPr>
      <w:rFonts w:eastAsiaTheme="minorEastAsia"/>
      <w:lang w:eastAsia="hu-HU"/>
    </w:rPr>
  </w:style>
  <w:style w:type="paragraph" w:styleId="llb">
    <w:name w:val="footer"/>
    <w:basedOn w:val="Norml"/>
    <w:link w:val="llbChar"/>
    <w:uiPriority w:val="99"/>
    <w:unhideWhenUsed/>
    <w:rsid w:val="00BE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19DD"/>
    <w:rPr>
      <w:rFonts w:eastAsiaTheme="minorEastAsia"/>
      <w:lang w:eastAsia="hu-HU"/>
    </w:rPr>
  </w:style>
  <w:style w:type="paragraph" w:customStyle="1" w:styleId="alapkicsi">
    <w:name w:val="alap kicsi"/>
    <w:basedOn w:val="Norml"/>
    <w:uiPriority w:val="99"/>
    <w:rsid w:val="00BE19DD"/>
    <w:pPr>
      <w:widowControl w:val="0"/>
      <w:autoSpaceDE w:val="0"/>
      <w:autoSpaceDN w:val="0"/>
      <w:adjustRightInd w:val="0"/>
      <w:spacing w:after="0" w:line="240" w:lineRule="atLeast"/>
      <w:textAlignment w:val="center"/>
    </w:pPr>
    <w:rPr>
      <w:rFonts w:ascii="HelveticaNeueLTPro-Lt" w:eastAsia="MS Mincho" w:hAnsi="HelveticaNeueLTPro-Lt" w:cs="HelveticaNeueLTPro-Lt"/>
      <w:color w:val="000000"/>
      <w:sz w:val="18"/>
      <w:szCs w:val="18"/>
      <w:lang w:val="en-GB" w:eastAsia="en-US"/>
    </w:rPr>
  </w:style>
  <w:style w:type="character" w:styleId="Hiperhivatkozs">
    <w:name w:val="Hyperlink"/>
    <w:rsid w:val="00BE19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viation.risk@ekm.gov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997</Characters>
  <Application>Microsoft Office Word</Application>
  <DocSecurity>0</DocSecurity>
  <Lines>26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 Zrt.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Borbély Magdolna</dc:creator>
  <cp:keywords/>
  <dc:description/>
  <cp:lastModifiedBy>Jagodics Bendegúz</cp:lastModifiedBy>
  <cp:revision>10</cp:revision>
  <dcterms:created xsi:type="dcterms:W3CDTF">2024-06-25T07:28:00Z</dcterms:created>
  <dcterms:modified xsi:type="dcterms:W3CDTF">2025-04-09T07:50:00Z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3f19b23c2c907182093ed0cef0701cc3c9a7981efe4db78f287051dab538340d</vt:lpwstr>
  </property>
</Properties>
</file>